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r>
        <w:rPr>
          <w:rFonts w:hint="eastAsia" w:ascii="黑体" w:hAnsi="黑体" w:eastAsia="黑体"/>
          <w:sz w:val="32"/>
          <w:szCs w:val="32"/>
        </w:rPr>
        <w:t>附件1</w:t>
      </w:r>
    </w:p>
    <w:p>
      <w:pPr>
        <w:spacing w:line="500" w:lineRule="exact"/>
        <w:rPr>
          <w:rFonts w:ascii="黑体" w:hAnsi="黑体" w:eastAsia="黑体"/>
          <w:sz w:val="32"/>
          <w:szCs w:val="32"/>
        </w:rPr>
      </w:pPr>
    </w:p>
    <w:p>
      <w:pPr>
        <w:spacing w:line="560" w:lineRule="exact"/>
        <w:jc w:val="center"/>
        <w:rPr>
          <w:rFonts w:hint="eastAsia" w:ascii="黑体" w:hAnsi="黑体" w:eastAsia="黑体" w:cs="黑体"/>
          <w:sz w:val="38"/>
          <w:szCs w:val="38"/>
        </w:rPr>
      </w:pPr>
      <w:r>
        <w:rPr>
          <w:rFonts w:hint="eastAsia" w:ascii="黑体" w:hAnsi="黑体" w:eastAsia="黑体" w:cs="黑体"/>
          <w:sz w:val="38"/>
          <w:szCs w:val="38"/>
        </w:rPr>
        <w:t>2022年度上海市教育科学研究一般</w:t>
      </w:r>
      <w:bookmarkStart w:id="0" w:name="_GoBack"/>
      <w:bookmarkEnd w:id="0"/>
      <w:r>
        <w:rPr>
          <w:rFonts w:hint="eastAsia" w:ascii="黑体" w:hAnsi="黑体" w:eastAsia="黑体" w:cs="黑体"/>
          <w:sz w:val="38"/>
          <w:szCs w:val="38"/>
        </w:rPr>
        <w:t>项目指南</w:t>
      </w:r>
    </w:p>
    <w:p>
      <w:pPr>
        <w:spacing w:line="560" w:lineRule="exact"/>
        <w:jc w:val="center"/>
        <w:rPr>
          <w:rFonts w:ascii="方正小标宋简体" w:eastAsia="方正小标宋简体"/>
          <w:sz w:val="38"/>
          <w:szCs w:val="38"/>
        </w:rPr>
      </w:pPr>
    </w:p>
    <w:p>
      <w:pPr>
        <w:spacing w:line="560" w:lineRule="exact"/>
        <w:ind w:firstLine="600" w:firstLineChars="200"/>
        <w:rPr>
          <w:rFonts w:ascii="黑体" w:hAnsi="黑体" w:eastAsia="黑体"/>
          <w:sz w:val="30"/>
          <w:szCs w:val="30"/>
        </w:rPr>
      </w:pPr>
      <w:r>
        <w:rPr>
          <w:rFonts w:hint="eastAsia" w:ascii="黑体" w:hAnsi="黑体" w:eastAsia="黑体"/>
          <w:sz w:val="30"/>
          <w:szCs w:val="30"/>
        </w:rPr>
        <w:t>一、习近平总书记关于教育重要论述专题研究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1.习近平总书记关于教育领域党的建设重要论述与上海贯彻实践研究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2.高校立德树人的落实机制研究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3.高校推进习近平新时代中国特色社会主义思想“三进”工作的实践探索及成效研究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4.习近平总书记关于“</w:t>
      </w:r>
      <w:r>
        <w:rPr>
          <w:rFonts w:ascii="仿宋_GB2312" w:hAnsi="宋体" w:eastAsia="仿宋_GB2312" w:cs="宋体"/>
          <w:color w:val="000000"/>
          <w:kern w:val="0"/>
          <w:sz w:val="30"/>
          <w:szCs w:val="30"/>
        </w:rPr>
        <w:t>培养担当民族复兴大任的时代新人</w:t>
      </w:r>
      <w:r>
        <w:rPr>
          <w:rFonts w:hint="eastAsia" w:ascii="仿宋_GB2312" w:hAnsi="宋体" w:eastAsia="仿宋_GB2312" w:cs="宋体"/>
          <w:color w:val="000000"/>
          <w:kern w:val="0"/>
          <w:sz w:val="30"/>
          <w:szCs w:val="30"/>
        </w:rPr>
        <w:t>”重要论述的践行路径研究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5.高校落实习近平总书记法治人才培养要求的方法和路径研究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6.贯彻落实习近平总书记关于青少年健康成长要求的实现路径研究。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7.贯彻落实习近平总书记关于研究生教育重要指示的研究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8.习近平总书记关于高校思政工作重要论述在院系层面的落实机制研究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9.落实习近平总书记关于“‘大思政课’我们要善用之”重要论述的路径和举措研究</w:t>
      </w:r>
    </w:p>
    <w:p>
      <w:pPr>
        <w:tabs>
          <w:tab w:val="left" w:pos="7380"/>
          <w:tab w:val="left" w:pos="7560"/>
        </w:tabs>
        <w:spacing w:line="560" w:lineRule="exact"/>
        <w:ind w:right="363" w:firstLine="600" w:firstLineChars="200"/>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10.新发展阶段教育对外开放的内容和路径研究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p>
    <w:p>
      <w:pPr>
        <w:spacing w:line="560" w:lineRule="exact"/>
        <w:ind w:firstLine="600" w:firstLineChars="200"/>
        <w:rPr>
          <w:rFonts w:ascii="黑体" w:hAnsi="黑体" w:eastAsia="黑体"/>
          <w:sz w:val="30"/>
          <w:szCs w:val="30"/>
        </w:rPr>
      </w:pPr>
      <w:r>
        <w:rPr>
          <w:rFonts w:hint="eastAsia" w:ascii="黑体" w:hAnsi="黑体" w:eastAsia="黑体"/>
          <w:sz w:val="30"/>
          <w:szCs w:val="30"/>
        </w:rPr>
        <w:t>二、其他一般项目</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1.上海高校构建中国特色哲学社会科学体系研究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2.上海高校学科或专业结构优化与调整机制研究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3.基于国家安全战略的高校高层次人才引进和使用研究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4.高校学生职业生涯发展教育体系研究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5.大学生国家安全教育制度化建设研究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6.高校生均培养成本科学测算研究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7.高校“三全育人”综合改革评价体系研究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8.上海民办高校教师发展研究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9.促进长三角地区民办高校协作发展机制研究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10.加强党对高校的全面领导研究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11.加强教育系统党的政治建设研究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12.上海职业教育“高本贯通”试点政策跟踪研究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13.产教融合视角下现代职业教育教学变革研究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14.产教融合背景下上海新高职多元主体协同治理形态探究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15.中小学集团化办学监测与评估的研究与实践</w:t>
      </w:r>
    </w:p>
    <w:p>
      <w:pPr>
        <w:tabs>
          <w:tab w:val="left" w:pos="7380"/>
          <w:tab w:val="left" w:pos="7560"/>
        </w:tabs>
        <w:spacing w:line="560" w:lineRule="exact"/>
        <w:ind w:right="363" w:firstLine="600" w:firstLineChars="200"/>
        <w:rPr>
          <w:rFonts w:ascii="仿宋_GB2312" w:eastAsia="仿宋_GB2312"/>
          <w:sz w:val="30"/>
          <w:szCs w:val="30"/>
        </w:rPr>
      </w:pPr>
      <w:r>
        <w:rPr>
          <w:rFonts w:hint="eastAsia" w:ascii="仿宋_GB2312" w:hAnsi="宋体" w:eastAsia="仿宋_GB2312" w:cs="宋体"/>
          <w:color w:val="000000"/>
          <w:kern w:val="0"/>
          <w:sz w:val="30"/>
          <w:szCs w:val="30"/>
        </w:rPr>
        <w:t>16.基础教育“未来学校”的探索研究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17.区域学校发展性督导评估实践研究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18.普通高中深化育人方式改革的实践研究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19.学校美育有效利用社会公共文化资源研究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20.新时代上海学生劳动素养评价研究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21.学校教材使用监测研究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22.深化学校体育教育改革研究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23.面向在沪海外青少年中文教育课程建设研究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24.学校数字化转型的理论与实践研究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25.基于五育并举的学生综合素质评价体系完善研究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26.上海市学校生态文明教育体系化研究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27.新时代上海学生道德素养评价研究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28.关于特殊需要幼儿入园及教育问题研究</w:t>
      </w:r>
    </w:p>
    <w:p>
      <w:pPr>
        <w:tabs>
          <w:tab w:val="left" w:pos="7380"/>
          <w:tab w:val="left" w:pos="7560"/>
        </w:tabs>
        <w:spacing w:line="560" w:lineRule="exact"/>
        <w:ind w:right="363" w:firstLine="600" w:firstLineChars="200"/>
        <w:rPr>
          <w:rFonts w:ascii="仿宋_GB2312" w:eastAsia="仿宋_GB2312"/>
          <w:sz w:val="30"/>
          <w:szCs w:val="30"/>
        </w:rPr>
      </w:pPr>
      <w:r>
        <w:rPr>
          <w:rFonts w:hint="eastAsia" w:ascii="仿宋_GB2312" w:hAnsi="宋体" w:eastAsia="仿宋_GB2312" w:cs="宋体"/>
          <w:color w:val="000000"/>
          <w:kern w:val="0"/>
          <w:sz w:val="30"/>
          <w:szCs w:val="30"/>
        </w:rPr>
        <w:t>29.专门学校定位及功能的实现研究</w:t>
      </w:r>
    </w:p>
    <w:p>
      <w:pPr>
        <w:tabs>
          <w:tab w:val="left" w:pos="7380"/>
          <w:tab w:val="left" w:pos="7560"/>
        </w:tabs>
        <w:spacing w:line="560" w:lineRule="exact"/>
        <w:ind w:right="363" w:firstLine="600" w:firstLineChars="200"/>
        <w:rPr>
          <w:rFonts w:ascii="仿宋_GB2312" w:eastAsia="仿宋_GB2312"/>
          <w:sz w:val="30"/>
          <w:szCs w:val="30"/>
        </w:rPr>
      </w:pPr>
      <w:r>
        <w:rPr>
          <w:rFonts w:hint="eastAsia" w:ascii="仿宋_GB2312" w:hAnsi="宋体" w:eastAsia="仿宋_GB2312" w:cs="宋体"/>
          <w:color w:val="000000"/>
          <w:kern w:val="0"/>
          <w:sz w:val="30"/>
          <w:szCs w:val="30"/>
        </w:rPr>
        <w:t>30.校园欺凌综合治理支持体系研究</w:t>
      </w:r>
    </w:p>
    <w:p>
      <w:pPr>
        <w:tabs>
          <w:tab w:val="left" w:pos="7380"/>
          <w:tab w:val="left" w:pos="7560"/>
        </w:tabs>
        <w:spacing w:line="560" w:lineRule="exact"/>
        <w:ind w:right="363"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31.长三角地区教育培训市场协同治理研究</w:t>
      </w:r>
    </w:p>
    <w:p>
      <w:pPr>
        <w:tabs>
          <w:tab w:val="left" w:pos="7380"/>
          <w:tab w:val="left" w:pos="7560"/>
        </w:tabs>
        <w:spacing w:line="560" w:lineRule="exact"/>
        <w:ind w:right="363" w:firstLine="600" w:firstLineChars="200"/>
        <w:rPr>
          <w:rFonts w:ascii="仿宋_GB2312" w:eastAsia="仿宋_GB2312"/>
          <w:sz w:val="30"/>
          <w:szCs w:val="30"/>
        </w:rPr>
      </w:pPr>
      <w:r>
        <w:rPr>
          <w:rFonts w:hint="eastAsia" w:ascii="仿宋_GB2312" w:hAnsi="宋体" w:eastAsia="仿宋_GB2312" w:cs="宋体"/>
          <w:color w:val="000000"/>
          <w:kern w:val="0"/>
          <w:sz w:val="30"/>
          <w:szCs w:val="30"/>
        </w:rPr>
        <w:t>32.新时代上海学习型城市建设研究</w:t>
      </w:r>
    </w:p>
    <w:p>
      <w:pPr>
        <w:spacing w:line="560" w:lineRule="exact"/>
        <w:jc w:val="center"/>
        <w:rPr>
          <w:rFonts w:hint="eastAsia" w:ascii="方正小标宋简体" w:eastAsia="方正小标宋简体"/>
          <w:sz w:val="38"/>
          <w:szCs w:val="38"/>
        </w:rPr>
      </w:pPr>
    </w:p>
    <w:p>
      <w:pPr>
        <w:spacing w:line="560" w:lineRule="exact"/>
        <w:rPr>
          <w:rFonts w:hint="eastAsia" w:ascii="黑体" w:eastAsia="黑体"/>
          <w:sz w:val="30"/>
          <w:szCs w:val="30"/>
        </w:rPr>
      </w:pPr>
    </w:p>
    <w:p>
      <w:pPr>
        <w:pStyle w:val="26"/>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书宋简体">
    <w:altName w:val="宋体"/>
    <w:panose1 w:val="03000509000000000000"/>
    <w:charset w:val="86"/>
    <w:family w:val="script"/>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ind w:firstLine="360"/>
      <w:rPr>
        <w:rStyle w:val="7"/>
      </w:rPr>
    </w:pPr>
    <w:r>
      <w:rPr>
        <w:rStyle w:val="7"/>
      </w:rPr>
      <w:fldChar w:fldCharType="begin"/>
    </w:r>
    <w:r>
      <w:rPr>
        <w:rStyle w:val="7"/>
      </w:rPr>
      <w:instrText xml:space="preserve"> PAGE </w:instrText>
    </w:r>
    <w:r>
      <w:rPr>
        <w:rStyle w:val="7"/>
      </w:rPr>
      <w:fldChar w:fldCharType="separate"/>
    </w:r>
    <w:r>
      <w:rPr>
        <w:rStyle w:val="7"/>
      </w:rPr>
      <w:t>1</w:t>
    </w:r>
    <w:r>
      <w:rPr>
        <w:rStyle w:val="7"/>
      </w:rPr>
      <w:fldChar w:fldCharType="end"/>
    </w: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ind w:firstLine="360"/>
      <w:rPr>
        <w:rStyle w:val="7"/>
      </w:rPr>
    </w:pPr>
    <w:r>
      <w:rPr>
        <w:rStyle w:val="7"/>
      </w:rPr>
      <w:fldChar w:fldCharType="begin"/>
    </w:r>
    <w:r>
      <w:rPr>
        <w:rStyle w:val="7"/>
      </w:rPr>
      <w:instrText xml:space="preserve"> PAGE </w:instrText>
    </w:r>
    <w:r>
      <w:rPr>
        <w:rStyle w:val="7"/>
      </w:rPr>
      <w:fldChar w:fldCharType="end"/>
    </w:r>
  </w:p>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suppressBottomSpacing/>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7CE"/>
    <w:rsid w:val="00022774"/>
    <w:rsid w:val="00044073"/>
    <w:rsid w:val="000B4778"/>
    <w:rsid w:val="00126FDD"/>
    <w:rsid w:val="00184059"/>
    <w:rsid w:val="0019764A"/>
    <w:rsid w:val="001A05FA"/>
    <w:rsid w:val="003147CE"/>
    <w:rsid w:val="00340B8B"/>
    <w:rsid w:val="00355BCC"/>
    <w:rsid w:val="003D6F61"/>
    <w:rsid w:val="004141C0"/>
    <w:rsid w:val="0046270A"/>
    <w:rsid w:val="00482237"/>
    <w:rsid w:val="004E74CB"/>
    <w:rsid w:val="00565758"/>
    <w:rsid w:val="005815D7"/>
    <w:rsid w:val="00581DE3"/>
    <w:rsid w:val="005854C7"/>
    <w:rsid w:val="005A54C8"/>
    <w:rsid w:val="006364ED"/>
    <w:rsid w:val="00722EE7"/>
    <w:rsid w:val="0081246A"/>
    <w:rsid w:val="009B60B1"/>
    <w:rsid w:val="00A471BE"/>
    <w:rsid w:val="00BF4783"/>
    <w:rsid w:val="00C04742"/>
    <w:rsid w:val="00C24699"/>
    <w:rsid w:val="00CF5F01"/>
    <w:rsid w:val="00DB4325"/>
    <w:rsid w:val="00E24AF6"/>
    <w:rsid w:val="00E62E19"/>
    <w:rsid w:val="00E6789E"/>
    <w:rsid w:val="00F30254"/>
    <w:rsid w:val="00F66066"/>
    <w:rsid w:val="00F73222"/>
    <w:rsid w:val="00FE5DA1"/>
    <w:rsid w:val="57DA3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书宋简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9"/>
    <w:unhideWhenUsed/>
    <w:uiPriority w:val="99"/>
    <w:pPr>
      <w:widowControl/>
      <w:tabs>
        <w:tab w:val="center" w:pos="4153"/>
        <w:tab w:val="right" w:pos="8306"/>
      </w:tabs>
      <w:snapToGrid w:val="0"/>
      <w:spacing w:line="400" w:lineRule="exact"/>
    </w:pPr>
    <w:rPr>
      <w:rFonts w:eastAsia="方正书宋简体"/>
      <w:sz w:val="18"/>
      <w:szCs w:val="18"/>
    </w:rPr>
  </w:style>
  <w:style w:type="paragraph" w:styleId="3">
    <w:name w:val="header"/>
    <w:basedOn w:val="1"/>
    <w:link w:val="28"/>
    <w:unhideWhenUsed/>
    <w:uiPriority w:val="99"/>
    <w:pPr>
      <w:widowControl/>
      <w:pBdr>
        <w:bottom w:val="single" w:color="auto" w:sz="6" w:space="1"/>
      </w:pBdr>
      <w:tabs>
        <w:tab w:val="center" w:pos="4153"/>
        <w:tab w:val="right" w:pos="8306"/>
      </w:tabs>
      <w:snapToGrid w:val="0"/>
      <w:spacing w:line="400" w:lineRule="exact"/>
      <w:jc w:val="center"/>
    </w:pPr>
    <w:rPr>
      <w:rFonts w:eastAsia="方正书宋简体"/>
      <w:sz w:val="18"/>
      <w:szCs w:val="18"/>
    </w:rPr>
  </w:style>
  <w:style w:type="paragraph" w:styleId="4">
    <w:name w:val="footnote text"/>
    <w:basedOn w:val="1"/>
    <w:link w:val="21"/>
    <w:unhideWhenUsed/>
    <w:qFormat/>
    <w:uiPriority w:val="99"/>
    <w:pPr>
      <w:widowControl/>
      <w:snapToGrid w:val="0"/>
      <w:spacing w:line="520" w:lineRule="exact"/>
      <w:ind w:firstLine="200" w:firstLineChars="200"/>
    </w:pPr>
    <w:rPr>
      <w:rFonts w:eastAsia="楷体_GB2312"/>
      <w:sz w:val="24"/>
      <w:szCs w:val="18"/>
    </w:rPr>
  </w:style>
  <w:style w:type="character" w:styleId="7">
    <w:name w:val="page number"/>
    <w:basedOn w:val="6"/>
    <w:semiHidden/>
    <w:unhideWhenUsed/>
    <w:qFormat/>
    <w:uiPriority w:val="99"/>
  </w:style>
  <w:style w:type="character" w:styleId="8">
    <w:name w:val="footnote reference"/>
    <w:basedOn w:val="6"/>
    <w:semiHidden/>
    <w:unhideWhenUsed/>
    <w:qFormat/>
    <w:uiPriority w:val="99"/>
    <w:rPr>
      <w:rFonts w:eastAsia="楷体_GB2312"/>
      <w:sz w:val="28"/>
      <w:vertAlign w:val="superscript"/>
    </w:rPr>
  </w:style>
  <w:style w:type="paragraph" w:customStyle="1" w:styleId="9">
    <w:name w:val="自设标题一"/>
    <w:basedOn w:val="1"/>
    <w:link w:val="10"/>
    <w:qFormat/>
    <w:uiPriority w:val="0"/>
    <w:pPr>
      <w:widowControl/>
      <w:spacing w:before="156" w:beforeLines="50" w:after="156" w:afterLines="50" w:line="640" w:lineRule="exact"/>
      <w:jc w:val="center"/>
    </w:pPr>
    <w:rPr>
      <w:rFonts w:eastAsia="方正小标宋简体"/>
      <w:sz w:val="44"/>
      <w:szCs w:val="24"/>
    </w:rPr>
  </w:style>
  <w:style w:type="character" w:customStyle="1" w:styleId="10">
    <w:name w:val="自设标题一 Char"/>
    <w:basedOn w:val="6"/>
    <w:link w:val="9"/>
    <w:uiPriority w:val="0"/>
    <w:rPr>
      <w:rFonts w:eastAsia="方正小标宋简体"/>
      <w:sz w:val="44"/>
    </w:rPr>
  </w:style>
  <w:style w:type="paragraph" w:customStyle="1" w:styleId="11">
    <w:name w:val="自设标题二"/>
    <w:basedOn w:val="1"/>
    <w:link w:val="12"/>
    <w:qFormat/>
    <w:uiPriority w:val="0"/>
    <w:pPr>
      <w:widowControl/>
      <w:spacing w:before="312" w:beforeLines="100" w:after="312" w:afterLines="100" w:line="600" w:lineRule="exact"/>
      <w:jc w:val="center"/>
    </w:pPr>
    <w:rPr>
      <w:rFonts w:eastAsia="仿宋_GB2312"/>
      <w:sz w:val="36"/>
      <w:szCs w:val="24"/>
    </w:rPr>
  </w:style>
  <w:style w:type="character" w:customStyle="1" w:styleId="12">
    <w:name w:val="自设标题二 Char"/>
    <w:basedOn w:val="6"/>
    <w:link w:val="11"/>
    <w:qFormat/>
    <w:uiPriority w:val="0"/>
    <w:rPr>
      <w:rFonts w:eastAsia="仿宋_GB2312"/>
      <w:sz w:val="36"/>
    </w:rPr>
  </w:style>
  <w:style w:type="paragraph" w:customStyle="1" w:styleId="13">
    <w:name w:val="自设标题三"/>
    <w:basedOn w:val="1"/>
    <w:link w:val="14"/>
    <w:qFormat/>
    <w:uiPriority w:val="0"/>
    <w:pPr>
      <w:widowControl/>
      <w:spacing w:line="600" w:lineRule="exact"/>
      <w:ind w:firstLine="200" w:firstLineChars="200"/>
    </w:pPr>
    <w:rPr>
      <w:rFonts w:eastAsia="黑体"/>
      <w:sz w:val="32"/>
      <w:szCs w:val="24"/>
    </w:rPr>
  </w:style>
  <w:style w:type="character" w:customStyle="1" w:styleId="14">
    <w:name w:val="自设标题三 Char"/>
    <w:basedOn w:val="6"/>
    <w:link w:val="13"/>
    <w:qFormat/>
    <w:uiPriority w:val="0"/>
    <w:rPr>
      <w:rFonts w:eastAsia="黑体"/>
      <w:sz w:val="32"/>
    </w:rPr>
  </w:style>
  <w:style w:type="paragraph" w:customStyle="1" w:styleId="15">
    <w:name w:val="自设标题四"/>
    <w:basedOn w:val="1"/>
    <w:link w:val="16"/>
    <w:qFormat/>
    <w:uiPriority w:val="0"/>
    <w:pPr>
      <w:widowControl/>
      <w:spacing w:line="600" w:lineRule="exact"/>
      <w:ind w:firstLine="200" w:firstLineChars="200"/>
    </w:pPr>
    <w:rPr>
      <w:rFonts w:eastAsia="楷体_GB2312"/>
      <w:sz w:val="32"/>
      <w:szCs w:val="24"/>
    </w:rPr>
  </w:style>
  <w:style w:type="character" w:customStyle="1" w:styleId="16">
    <w:name w:val="自设标题四 Char"/>
    <w:basedOn w:val="6"/>
    <w:link w:val="15"/>
    <w:qFormat/>
    <w:uiPriority w:val="0"/>
    <w:rPr>
      <w:rFonts w:eastAsia="楷体_GB2312"/>
      <w:sz w:val="32"/>
    </w:rPr>
  </w:style>
  <w:style w:type="paragraph" w:customStyle="1" w:styleId="17">
    <w:name w:val="自设标题五"/>
    <w:basedOn w:val="1"/>
    <w:link w:val="18"/>
    <w:qFormat/>
    <w:uiPriority w:val="0"/>
    <w:pPr>
      <w:widowControl/>
      <w:spacing w:before="156" w:beforeLines="50" w:after="78" w:afterLines="25" w:line="600" w:lineRule="exact"/>
      <w:jc w:val="center"/>
    </w:pPr>
    <w:rPr>
      <w:rFonts w:eastAsia="黑体"/>
      <w:sz w:val="32"/>
      <w:szCs w:val="24"/>
    </w:rPr>
  </w:style>
  <w:style w:type="character" w:customStyle="1" w:styleId="18">
    <w:name w:val="自设标题五 Char"/>
    <w:basedOn w:val="6"/>
    <w:link w:val="17"/>
    <w:uiPriority w:val="0"/>
    <w:rPr>
      <w:rFonts w:eastAsia="黑体"/>
      <w:sz w:val="32"/>
    </w:rPr>
  </w:style>
  <w:style w:type="paragraph" w:customStyle="1" w:styleId="19">
    <w:name w:val="自设标题六"/>
    <w:basedOn w:val="1"/>
    <w:link w:val="20"/>
    <w:qFormat/>
    <w:uiPriority w:val="0"/>
    <w:pPr>
      <w:widowControl/>
      <w:spacing w:before="50" w:beforeLines="50" w:after="100" w:afterLines="100" w:line="520" w:lineRule="exact"/>
      <w:ind w:left="100" w:leftChars="100" w:right="100" w:rightChars="100"/>
    </w:pPr>
    <w:rPr>
      <w:rFonts w:eastAsia="楷体_GB2312"/>
      <w:sz w:val="30"/>
      <w:szCs w:val="24"/>
    </w:rPr>
  </w:style>
  <w:style w:type="character" w:customStyle="1" w:styleId="20">
    <w:name w:val="自设标题六 Char"/>
    <w:basedOn w:val="6"/>
    <w:link w:val="19"/>
    <w:qFormat/>
    <w:uiPriority w:val="0"/>
    <w:rPr>
      <w:rFonts w:eastAsia="楷体_GB2312"/>
      <w:sz w:val="30"/>
    </w:rPr>
  </w:style>
  <w:style w:type="character" w:customStyle="1" w:styleId="21">
    <w:name w:val="脚注文本 字符"/>
    <w:basedOn w:val="6"/>
    <w:link w:val="4"/>
    <w:qFormat/>
    <w:uiPriority w:val="99"/>
    <w:rPr>
      <w:rFonts w:eastAsia="楷体_GB2312"/>
      <w:szCs w:val="18"/>
    </w:rPr>
  </w:style>
  <w:style w:type="paragraph" w:customStyle="1" w:styleId="22">
    <w:name w:val="自设副标题二"/>
    <w:basedOn w:val="1"/>
    <w:link w:val="23"/>
    <w:qFormat/>
    <w:uiPriority w:val="0"/>
    <w:pPr>
      <w:widowControl/>
      <w:spacing w:before="156" w:beforeLines="50" w:after="312" w:afterLines="100" w:line="600" w:lineRule="exact"/>
      <w:jc w:val="center"/>
    </w:pPr>
    <w:rPr>
      <w:rFonts w:eastAsia="楷体_GB2312"/>
      <w:sz w:val="32"/>
      <w:szCs w:val="24"/>
    </w:rPr>
  </w:style>
  <w:style w:type="character" w:customStyle="1" w:styleId="23">
    <w:name w:val="自设副标题二 Char"/>
    <w:basedOn w:val="6"/>
    <w:link w:val="22"/>
    <w:uiPriority w:val="0"/>
    <w:rPr>
      <w:rFonts w:eastAsia="楷体_GB2312"/>
      <w:sz w:val="32"/>
    </w:rPr>
  </w:style>
  <w:style w:type="paragraph" w:customStyle="1" w:styleId="24">
    <w:name w:val="自设副标题一"/>
    <w:basedOn w:val="1"/>
    <w:link w:val="25"/>
    <w:qFormat/>
    <w:uiPriority w:val="0"/>
    <w:pPr>
      <w:widowControl/>
      <w:spacing w:before="156" w:beforeLines="50" w:after="156" w:afterLines="50" w:line="600" w:lineRule="exact"/>
      <w:jc w:val="center"/>
    </w:pPr>
    <w:rPr>
      <w:rFonts w:eastAsia="仿宋_GB2312"/>
      <w:sz w:val="32"/>
      <w:szCs w:val="24"/>
    </w:rPr>
  </w:style>
  <w:style w:type="character" w:customStyle="1" w:styleId="25">
    <w:name w:val="自设副标题一 Char"/>
    <w:basedOn w:val="6"/>
    <w:link w:val="24"/>
    <w:qFormat/>
    <w:uiPriority w:val="0"/>
    <w:rPr>
      <w:rFonts w:eastAsia="仿宋_GB2312"/>
      <w:sz w:val="32"/>
    </w:rPr>
  </w:style>
  <w:style w:type="paragraph" w:customStyle="1" w:styleId="26">
    <w:name w:val="自设正文"/>
    <w:basedOn w:val="1"/>
    <w:link w:val="27"/>
    <w:qFormat/>
    <w:uiPriority w:val="0"/>
    <w:pPr>
      <w:spacing w:line="600" w:lineRule="exact"/>
      <w:ind w:firstLine="640" w:firstLineChars="200"/>
    </w:pPr>
    <w:rPr>
      <w:rFonts w:eastAsia="仿宋_GB2312"/>
      <w:sz w:val="32"/>
      <w:szCs w:val="24"/>
    </w:rPr>
  </w:style>
  <w:style w:type="character" w:customStyle="1" w:styleId="27">
    <w:name w:val="自设正文 Char"/>
    <w:basedOn w:val="6"/>
    <w:link w:val="26"/>
    <w:qFormat/>
    <w:uiPriority w:val="0"/>
    <w:rPr>
      <w:rFonts w:eastAsia="仿宋_GB2312"/>
      <w:sz w:val="32"/>
    </w:rPr>
  </w:style>
  <w:style w:type="character" w:customStyle="1" w:styleId="28">
    <w:name w:val="页眉 字符"/>
    <w:basedOn w:val="6"/>
    <w:link w:val="3"/>
    <w:qFormat/>
    <w:uiPriority w:val="99"/>
    <w:rPr>
      <w:sz w:val="18"/>
      <w:szCs w:val="18"/>
    </w:rPr>
  </w:style>
  <w:style w:type="character" w:customStyle="1" w:styleId="2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152</Words>
  <Characters>869</Characters>
  <Lines>7</Lines>
  <Paragraphs>2</Paragraphs>
  <TotalTime>0</TotalTime>
  <ScaleCrop>false</ScaleCrop>
  <LinksUpToDate>false</LinksUpToDate>
  <CharactersWithSpaces>1019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2021-05-25T01:14:00Z</dcterms:created>
  <dc:creator>User ECNU</dc:creator>
  <cp:lastModifiedBy>玲珑骰子安红豆1413201488</cp:lastModifiedBy>
  <dcterms:modified xsi:type="dcterms:W3CDTF">2021-05-25T05:13:24Z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65AF89A6936847F38916D385ED6E502C</vt:lpwstr>
  </property>
</Properties>
</file>