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C5AEF">
      <w:pPr>
        <w:autoSpaceDE w:val="0"/>
        <w:spacing w:line="560" w:lineRule="exact"/>
        <w:rPr>
          <w:rFonts w:ascii="黑体" w:hAnsi="黑体" w:eastAsia="黑体"/>
          <w:sz w:val="30"/>
          <w:szCs w:val="30"/>
        </w:rPr>
      </w:pPr>
      <w:r>
        <w:rPr>
          <w:rFonts w:hint="eastAsia" w:ascii="黑体" w:hAnsi="黑体" w:eastAsia="黑体"/>
          <w:sz w:val="30"/>
          <w:szCs w:val="30"/>
        </w:rPr>
        <w:t>附件1</w:t>
      </w:r>
    </w:p>
    <w:p w14:paraId="2E16B9FB">
      <w:pPr>
        <w:autoSpaceDE w:val="0"/>
        <w:spacing w:line="560" w:lineRule="exact"/>
        <w:jc w:val="center"/>
        <w:rPr>
          <w:rFonts w:hint="eastAsia" w:ascii="黑体" w:hAnsi="黑体" w:eastAsia="黑体" w:cs="黑体"/>
          <w:sz w:val="40"/>
          <w:szCs w:val="40"/>
        </w:rPr>
      </w:pPr>
      <w:r>
        <w:rPr>
          <w:rFonts w:hint="eastAsia" w:ascii="黑体" w:hAnsi="黑体" w:eastAsia="黑体" w:cs="黑体"/>
          <w:sz w:val="40"/>
          <w:szCs w:val="40"/>
        </w:rPr>
        <w:t>2026年度上海高校哲学社会科学研究专项</w:t>
      </w:r>
    </w:p>
    <w:p w14:paraId="73BB176C">
      <w:pPr>
        <w:autoSpaceDE w:val="0"/>
        <w:spacing w:line="560" w:lineRule="exact"/>
        <w:jc w:val="center"/>
        <w:rPr>
          <w:rFonts w:hint="eastAsia" w:ascii="黑体" w:hAnsi="黑体" w:eastAsia="黑体" w:cs="黑体"/>
          <w:sz w:val="40"/>
          <w:szCs w:val="40"/>
        </w:rPr>
      </w:pPr>
      <w:r>
        <w:rPr>
          <w:rFonts w:hint="eastAsia" w:ascii="黑体" w:hAnsi="黑体" w:eastAsia="黑体" w:cs="黑体"/>
          <w:sz w:val="40"/>
          <w:szCs w:val="40"/>
        </w:rPr>
        <w:t>选题指南</w:t>
      </w:r>
    </w:p>
    <w:p w14:paraId="5B434118">
      <w:pPr>
        <w:autoSpaceDE w:val="0"/>
        <w:spacing w:line="560" w:lineRule="exact"/>
        <w:ind w:firstLine="720"/>
        <w:jc w:val="center"/>
        <w:rPr>
          <w:rFonts w:hint="eastAsia" w:ascii="方正小标宋简体" w:hAnsi="方正小标宋简体" w:eastAsia="方正小标宋简体"/>
          <w:sz w:val="36"/>
          <w:szCs w:val="36"/>
        </w:rPr>
      </w:pPr>
      <w:r>
        <w:rPr>
          <w:rFonts w:hint="eastAsia" w:ascii="方正小标宋简体" w:hAnsi="方正小标宋简体" w:eastAsia="方正小标宋简体"/>
          <w:sz w:val="36"/>
          <w:szCs w:val="36"/>
        </w:rPr>
        <w:t xml:space="preserve"> </w:t>
      </w:r>
    </w:p>
    <w:p w14:paraId="28D121CB">
      <w:pPr>
        <w:autoSpaceDE w:val="0"/>
        <w:spacing w:line="560" w:lineRule="exact"/>
        <w:ind w:firstLine="640"/>
        <w:jc w:val="center"/>
        <w:rPr>
          <w:rFonts w:hint="eastAsia" w:ascii="黑体" w:hAnsi="黑体" w:eastAsia="黑体"/>
          <w:sz w:val="32"/>
          <w:szCs w:val="32"/>
        </w:rPr>
      </w:pPr>
      <w:r>
        <w:rPr>
          <w:rFonts w:hint="eastAsia" w:ascii="黑体" w:hAnsi="黑体" w:eastAsia="黑体"/>
          <w:sz w:val="32"/>
          <w:szCs w:val="32"/>
        </w:rPr>
        <w:t>高校马克思主义学院和思想政治理论课建设研究</w:t>
      </w:r>
    </w:p>
    <w:p w14:paraId="1BA2F106">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1.党的创新理论体系化学理化的内涵和路径研究</w:t>
      </w:r>
    </w:p>
    <w:p w14:paraId="5904F219">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2.习近平总书记考察上海重要讲话精神进思政课研究</w:t>
      </w:r>
    </w:p>
    <w:p w14:paraId="0F98252B">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3.习近平总书记分领域思想有机融入专业课程教学研究</w:t>
      </w:r>
    </w:p>
    <w:p w14:paraId="2FB4C4C5">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4.完善“概论课+专论课+个论课”上海模式研究</w:t>
      </w:r>
    </w:p>
    <w:p w14:paraId="0EDD53A7">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5.理实融合的高质量思政课案例教学改革研究</w:t>
      </w:r>
    </w:p>
    <w:p w14:paraId="0B45F288">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6.思政课实践教学改革研究</w:t>
      </w:r>
    </w:p>
    <w:p w14:paraId="365E8A28">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7.“教学优先”导向的思政课教师评价体系优化研究</w:t>
      </w:r>
    </w:p>
    <w:p w14:paraId="3E52FE20">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8.思政课教学方法创新改革及效果评估研究</w:t>
      </w:r>
    </w:p>
    <w:p w14:paraId="47005418">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9.数智技术赋能思政课教学研究</w:t>
      </w:r>
    </w:p>
    <w:p w14:paraId="1B5518F6">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10.上海高校马克思主义学院同城协作机制研究</w:t>
      </w:r>
    </w:p>
    <w:p w14:paraId="6B814479">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11.上海高校马克思主义理论学科建设发展对策研究</w:t>
      </w:r>
    </w:p>
    <w:p w14:paraId="4F79C5AE">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12.上海高校马克思主义研究院教研模式创新研究</w:t>
      </w:r>
    </w:p>
    <w:p w14:paraId="44417543">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13.马克思主义引领中国哲学社会科学自主知识体系构建研究</w:t>
      </w:r>
    </w:p>
    <w:p w14:paraId="7CBE33E1">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14.高校领导干部、专业教师、辅导员转聘思政课教师的准入标准与机制研究</w:t>
      </w:r>
    </w:p>
    <w:p w14:paraId="21C2AE82">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15.高校思政课教师经典著作研读现状与对策研究</w:t>
      </w:r>
    </w:p>
    <w:p w14:paraId="779A70CC">
      <w:pPr>
        <w:autoSpaceDE w:val="0"/>
        <w:spacing w:line="560" w:lineRule="exact"/>
        <w:ind w:firstLine="604" w:firstLineChars="189"/>
        <w:jc w:val="center"/>
        <w:rPr>
          <w:rFonts w:ascii="黑体" w:hAnsi="黑体" w:eastAsia="黑体"/>
          <w:sz w:val="32"/>
          <w:szCs w:val="32"/>
        </w:rPr>
      </w:pPr>
      <w:r>
        <w:rPr>
          <w:rFonts w:hint="eastAsia" w:ascii="仿宋_GB2312" w:eastAsia="仿宋_GB2312"/>
          <w:sz w:val="32"/>
          <w:szCs w:val="30"/>
        </w:rPr>
        <w:br w:type="page"/>
      </w:r>
      <w:r>
        <w:rPr>
          <w:rFonts w:hint="eastAsia" w:ascii="黑体" w:hAnsi="黑体" w:eastAsia="黑体"/>
          <w:sz w:val="32"/>
          <w:szCs w:val="32"/>
        </w:rPr>
        <w:t>大学生思想政治教育研究</w:t>
      </w:r>
    </w:p>
    <w:p w14:paraId="5A1225F0">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1.立德树人机制综合改革成效提升研究</w:t>
      </w:r>
    </w:p>
    <w:p w14:paraId="5A1B6755">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2.全员全过程全方位全领域育人体系构建研究</w:t>
      </w:r>
    </w:p>
    <w:p w14:paraId="0EE1E05D">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3.新时代伟大变革实践育人大课堂体系建设研究</w:t>
      </w:r>
    </w:p>
    <w:p w14:paraId="63659CDB">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4.健全学校总体国家安全观教育体系研究</w:t>
      </w:r>
    </w:p>
    <w:p w14:paraId="3279C250">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5.加强铸牢中华民族共同体意识教育路径研究</w:t>
      </w:r>
    </w:p>
    <w:p w14:paraId="67FCB8BA">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6.新时代高校文化育人联动推进机制研究</w:t>
      </w:r>
    </w:p>
    <w:p w14:paraId="3AF4C885">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7.红色场馆志愿服务育人工作指南研究</w:t>
      </w:r>
    </w:p>
    <w:p w14:paraId="226DE062">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8.高校思政智能体建设现状分析和管理规范研究</w:t>
      </w:r>
    </w:p>
    <w:p w14:paraId="00671426">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9.高校网络文化成果评价认证体系研究</w:t>
      </w:r>
    </w:p>
    <w:p w14:paraId="6AA8A7EB">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10.高校“一站式”学生社区育人工作提质增效路径研究</w:t>
      </w:r>
    </w:p>
    <w:p w14:paraId="053904BA">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11.优化学校心理健康工作机制研究</w:t>
      </w:r>
    </w:p>
    <w:p w14:paraId="0E6F29AD">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12.优化高校辅导员培训体系与课程设计研究</w:t>
      </w:r>
    </w:p>
    <w:p w14:paraId="52D56B15">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13.高校辅导员队伍专业化职业化发展路径研究</w:t>
      </w:r>
    </w:p>
    <w:p w14:paraId="4F064A9C">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14.高质量研究生导学思政体系构建研究</w:t>
      </w:r>
    </w:p>
    <w:p w14:paraId="6987B29E">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15.上海大学生思想政治教育发展情况分析研究</w:t>
      </w:r>
    </w:p>
    <w:p w14:paraId="73856139">
      <w:pPr>
        <w:autoSpaceDE w:val="0"/>
        <w:spacing w:line="560" w:lineRule="exact"/>
        <w:rPr>
          <w:rFonts w:hint="eastAsia"/>
        </w:rPr>
      </w:pPr>
      <w:r>
        <w:rPr>
          <w:rFonts w:hint="eastAsia"/>
        </w:rPr>
        <w:t xml:space="preserve"> </w:t>
      </w:r>
    </w:p>
    <w:p w14:paraId="0C22E29D">
      <w:pPr>
        <w:autoSpaceDE w:val="0"/>
        <w:spacing w:line="560" w:lineRule="exact"/>
        <w:jc w:val="center"/>
        <w:rPr>
          <w:rFonts w:hint="eastAsia" w:ascii="黑体" w:hAnsi="黑体" w:eastAsia="黑体"/>
          <w:sz w:val="32"/>
          <w:szCs w:val="32"/>
        </w:rPr>
      </w:pPr>
      <w:r>
        <w:rPr>
          <w:rFonts w:hint="eastAsia" w:ascii="黑体" w:hAnsi="黑体" w:eastAsia="黑体"/>
          <w:sz w:val="32"/>
          <w:szCs w:val="32"/>
        </w:rPr>
        <w:t xml:space="preserve"> </w:t>
      </w:r>
    </w:p>
    <w:p w14:paraId="58B196AD">
      <w:pPr>
        <w:autoSpaceDE w:val="0"/>
        <w:spacing w:line="560" w:lineRule="exact"/>
        <w:jc w:val="center"/>
        <w:rPr>
          <w:rFonts w:hint="eastAsia" w:ascii="黑体" w:hAnsi="黑体" w:eastAsia="黑体"/>
          <w:sz w:val="32"/>
          <w:szCs w:val="32"/>
        </w:rPr>
      </w:pPr>
      <w:r>
        <w:rPr>
          <w:rFonts w:hint="eastAsia" w:ascii="黑体" w:hAnsi="黑体" w:eastAsia="黑体"/>
          <w:sz w:val="32"/>
          <w:szCs w:val="32"/>
        </w:rPr>
        <w:t xml:space="preserve"> </w:t>
      </w:r>
    </w:p>
    <w:p w14:paraId="0B83D5DA">
      <w:pPr>
        <w:autoSpaceDE w:val="0"/>
        <w:spacing w:line="560" w:lineRule="exact"/>
        <w:jc w:val="center"/>
        <w:rPr>
          <w:rFonts w:hint="eastAsia" w:ascii="黑体" w:hAnsi="黑体" w:eastAsia="黑体"/>
          <w:sz w:val="32"/>
          <w:szCs w:val="32"/>
        </w:rPr>
      </w:pPr>
      <w:r>
        <w:rPr>
          <w:rFonts w:hint="eastAsia" w:ascii="黑体" w:hAnsi="黑体" w:eastAsia="黑体"/>
          <w:sz w:val="32"/>
          <w:szCs w:val="32"/>
        </w:rPr>
        <w:br w:type="page"/>
      </w:r>
      <w:r>
        <w:rPr>
          <w:rFonts w:hint="eastAsia" w:ascii="黑体" w:hAnsi="黑体" w:eastAsia="黑体"/>
          <w:sz w:val="32"/>
          <w:szCs w:val="32"/>
        </w:rPr>
        <w:t>大中小学思想政治教育一体化研究</w:t>
      </w:r>
    </w:p>
    <w:p w14:paraId="38E4C368">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1.大中小学一体化推进习近平新时代中国特色社会主义思想“三进”路径研究</w:t>
      </w:r>
    </w:p>
    <w:p w14:paraId="6BDCC7A9">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2.红色文化融入大中小学思想政治教育一体化建设实施方案研究</w:t>
      </w:r>
    </w:p>
    <w:p w14:paraId="67FFAB50">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3.深化高校马克思主义学院与区教育局结对共建机制和成效提升对策研究</w:t>
      </w:r>
    </w:p>
    <w:p w14:paraId="68947287">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4.大中小学思政课一体化建设中课程内容的衔接与递进研究</w:t>
      </w:r>
    </w:p>
    <w:p w14:paraId="3D7A1F53">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5.党、团、队一体化育人链条优化路径研究</w:t>
      </w:r>
    </w:p>
    <w:p w14:paraId="1E6B4289">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6.大中小学网络素养一体化教育体系研究</w:t>
      </w:r>
    </w:p>
    <w:p w14:paraId="7C383E30">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7.学校家庭社会协同育人机制健全路径研究</w:t>
      </w:r>
    </w:p>
    <w:p w14:paraId="186B48B0">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8.大中小学相邻学段思政课常态化教研机制研究</w:t>
      </w:r>
    </w:p>
    <w:p w14:paraId="2C235E58">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9.大中小学一体化推进学校仪式教育体系工作指南研究</w:t>
      </w:r>
    </w:p>
    <w:p w14:paraId="6C3C61AE">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10.大中小学校心理健康教育的衔接与贯通研究</w:t>
      </w:r>
    </w:p>
    <w:p w14:paraId="2E1F8702"/>
    <w:p w14:paraId="6366B080">
      <w:pPr>
        <w:pStyle w:val="2"/>
      </w:pPr>
    </w:p>
    <w:p w14:paraId="124482F0"/>
    <w:p w14:paraId="6409F9D5">
      <w:pPr>
        <w:pStyle w:val="2"/>
      </w:pPr>
    </w:p>
    <w:p w14:paraId="4CD5DF88"/>
    <w:p w14:paraId="6AEDF5F6">
      <w:pPr>
        <w:pStyle w:val="2"/>
      </w:pPr>
    </w:p>
    <w:p w14:paraId="5EF7C36E"/>
    <w:p w14:paraId="170C64EE">
      <w:pPr>
        <w:pStyle w:val="2"/>
      </w:pPr>
    </w:p>
    <w:p w14:paraId="07AB6AC5"/>
    <w:p w14:paraId="62D1C088">
      <w:pPr>
        <w:pStyle w:val="2"/>
      </w:pPr>
    </w:p>
    <w:p w14:paraId="71702513"/>
    <w:p w14:paraId="6956E54C">
      <w:pPr>
        <w:pStyle w:val="2"/>
      </w:pPr>
    </w:p>
    <w:p w14:paraId="2FD9B484"/>
    <w:p w14:paraId="0737FC48">
      <w:pPr>
        <w:pStyle w:val="2"/>
      </w:pPr>
    </w:p>
    <w:p w14:paraId="473AFE27"/>
    <w:p w14:paraId="1CDC439F">
      <w:pPr>
        <w:pStyle w:val="2"/>
      </w:pPr>
    </w:p>
    <w:p w14:paraId="726D77D0"/>
    <w:p w14:paraId="52441084">
      <w:pPr>
        <w:autoSpaceDE w:val="0"/>
        <w:spacing w:line="560" w:lineRule="exact"/>
        <w:jc w:val="center"/>
        <w:rPr>
          <w:rFonts w:hint="eastAsia" w:ascii="黑体" w:hAnsi="黑体" w:eastAsia="黑体"/>
          <w:sz w:val="32"/>
          <w:szCs w:val="32"/>
        </w:rPr>
      </w:pPr>
      <w:r>
        <w:rPr>
          <w:rFonts w:hint="eastAsia" w:ascii="黑体" w:hAnsi="黑体" w:eastAsia="黑体"/>
          <w:sz w:val="32"/>
          <w:szCs w:val="32"/>
        </w:rPr>
        <w:t>伟大建党精神研究</w:t>
      </w:r>
    </w:p>
    <w:p w14:paraId="5FAE76DA">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1.习近平党建思想的理论贡献和重大意义研究</w:t>
      </w:r>
    </w:p>
    <w:p w14:paraId="040DA52E">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2.伟大建党精神对马克思主义中国化时代化的价值引领研究</w:t>
      </w:r>
    </w:p>
    <w:p w14:paraId="4555E302">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3.高校中国共产党伟大建党精神研究中心功能提升路径研究</w:t>
      </w:r>
    </w:p>
    <w:p w14:paraId="7B31EB60">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4.伟大建党精神融入学校思政课实践教学的路径研究</w:t>
      </w:r>
    </w:p>
    <w:p w14:paraId="2180642E">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5.伟大建党精神赋能学校服务习近平文化思想最佳实践地建设的工作路径研究</w:t>
      </w:r>
    </w:p>
    <w:p w14:paraId="664C7A33">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6.伟大建党精神国际传播的话语转化与效果提升研究</w:t>
      </w:r>
    </w:p>
    <w:p w14:paraId="126744C0">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7.数智时代伟大建党精神的价值传播与工作路径研究</w:t>
      </w:r>
    </w:p>
    <w:p w14:paraId="79AFB6EB">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8.伟大建党精神赋能红色文化育人创新对策研究</w:t>
      </w:r>
    </w:p>
    <w:p w14:paraId="08BD0696">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9.中国共产党人精神谱系理论宣讲实践与成效研究</w:t>
      </w:r>
    </w:p>
    <w:p w14:paraId="79EC3BED">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10.伟大建党精神引领新时代学校思想政治教育创新的实践研究</w:t>
      </w:r>
    </w:p>
    <w:p w14:paraId="5EF923E5">
      <w:pPr>
        <w:pStyle w:val="2"/>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BE25B2F9">
    <w:panose1 w:val="0201060103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21713"/>
    <w:rsid w:val="196439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UserStyle_0"/>
    <w:basedOn w:val="1"/>
    <w:next w:val="1"/>
    <w:qFormat/>
    <w:uiPriority w:val="99"/>
    <w:rPr>
      <w:rFonts w:ascii="Calibri" w:hAnsi="Calibri"/>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917</Words>
  <Characters>973</Characters>
  <Lines>0</Lines>
  <Paragraphs>0</Paragraphs>
  <TotalTime>0</TotalTime>
  <ScaleCrop>false</ScaleCrop>
  <LinksUpToDate>false</LinksUpToDate>
  <CharactersWithSpaces>977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2026-09-28T02:33:00Z</dcterms:created>
  <dc:creator>ECNU</dc:creator>
  <cp:lastModifiedBy>王卓</cp:lastModifiedBy>
  <dcterms:modified xsi:type="dcterms:W3CDTF">2026-09-28T02:35:20Z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eyJoZGlkIjoiNjJlMDM5OWM2YWNhYzYwYjA2ZmEzNDliNjg2ZGJkODQiLCJ1c2VySWQiOiIxNTgxNzk2NTE5In0=</vt:lpwstr>
  </property>
  <property fmtid="{D5CDD505-2E9C-101B-9397-08002B2CF9AE}" pid="4" name="ICV">
    <vt:lpwstr>0F1ABD3539374A2895211C60C292DC6D_12</vt:lpwstr>
  </property>
</Properties>
</file>