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E381D">
      <w:pPr>
        <w:spacing w:line="600" w:lineRule="exact"/>
        <w:rPr>
          <w:rFonts w:hint="eastAsia" w:ascii="黑体" w:hAnsi="黑体" w:eastAsia="黑体"/>
          <w:sz w:val="32"/>
          <w:szCs w:val="32"/>
        </w:rPr>
      </w:pPr>
      <w:r>
        <w:rPr>
          <w:rFonts w:hint="eastAsia" w:ascii="黑体" w:hAnsi="黑体" w:eastAsia="黑体"/>
          <w:sz w:val="32"/>
          <w:szCs w:val="32"/>
        </w:rPr>
        <w:t>附件1</w:t>
      </w:r>
    </w:p>
    <w:p w14:paraId="62D4D351">
      <w:pPr>
        <w:spacing w:line="600" w:lineRule="exact"/>
        <w:rPr>
          <w:rFonts w:ascii="方正小标宋简体" w:eastAsia="方正小标宋简体"/>
          <w:sz w:val="38"/>
          <w:szCs w:val="38"/>
        </w:rPr>
      </w:pPr>
    </w:p>
    <w:p w14:paraId="7E6CD150">
      <w:pPr>
        <w:spacing w:line="600" w:lineRule="exact"/>
        <w:jc w:val="center"/>
        <w:rPr>
          <w:rFonts w:hint="eastAsia" w:ascii="黑体" w:hAnsi="黑体" w:eastAsia="黑体" w:cs="黑体"/>
          <w:sz w:val="38"/>
          <w:szCs w:val="38"/>
        </w:rPr>
      </w:pPr>
      <w:r>
        <w:rPr>
          <w:rFonts w:hint="eastAsia" w:ascii="黑体" w:hAnsi="黑体" w:eastAsia="黑体" w:cs="黑体"/>
          <w:sz w:val="38"/>
          <w:szCs w:val="38"/>
        </w:rPr>
        <w:t>2027年度上海市教育科学研究一般项目指南</w:t>
      </w:r>
    </w:p>
    <w:p w14:paraId="2E557C09">
      <w:pPr>
        <w:spacing w:line="600" w:lineRule="exact"/>
        <w:jc w:val="center"/>
        <w:rPr>
          <w:rFonts w:ascii="方正小标宋简体" w:eastAsia="方正小标宋简体"/>
          <w:sz w:val="38"/>
          <w:szCs w:val="38"/>
        </w:rPr>
      </w:pPr>
      <w:bookmarkStart w:id="0" w:name="_GoBack"/>
      <w:bookmarkEnd w:id="0"/>
    </w:p>
    <w:tbl>
      <w:tblPr>
        <w:tblStyle w:val="3"/>
        <w:tblW w:w="8938" w:type="dxa"/>
        <w:jc w:val="center"/>
        <w:tblLayout w:type="autofit"/>
        <w:tblCellMar>
          <w:top w:w="0" w:type="dxa"/>
          <w:left w:w="108" w:type="dxa"/>
          <w:bottom w:w="0" w:type="dxa"/>
          <w:right w:w="108" w:type="dxa"/>
        </w:tblCellMar>
      </w:tblPr>
      <w:tblGrid>
        <w:gridCol w:w="1095"/>
        <w:gridCol w:w="7843"/>
      </w:tblGrid>
      <w:tr w14:paraId="5453F2BB">
        <w:tblPrEx>
          <w:tblCellMar>
            <w:top w:w="0" w:type="dxa"/>
            <w:left w:w="108" w:type="dxa"/>
            <w:bottom w:w="0" w:type="dxa"/>
            <w:right w:w="108" w:type="dxa"/>
          </w:tblCellMar>
        </w:tblPrEx>
        <w:trPr>
          <w:trHeight w:val="363" w:hRule="atLeast"/>
          <w:tblHeader/>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D4887C">
            <w:pPr>
              <w:widowControl/>
              <w:spacing w:line="400" w:lineRule="exact"/>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序号</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864379">
            <w:pPr>
              <w:widowControl/>
              <w:spacing w:line="400" w:lineRule="exact"/>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项目名称</w:t>
            </w:r>
          </w:p>
        </w:tc>
      </w:tr>
      <w:tr w14:paraId="1A8F96B4">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20DB0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94C92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高校思政课实践教学资源开发与教学效果评估研究</w:t>
            </w:r>
          </w:p>
        </w:tc>
      </w:tr>
      <w:tr w14:paraId="08C45FB7">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EA1F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FFD377">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数智赋能高校工程教育变革的路径与成效研究</w:t>
            </w:r>
          </w:p>
        </w:tc>
      </w:tr>
      <w:tr w14:paraId="36B949E7">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8C50F3">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E33D0A">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“十五五”时期高校辅导员队伍专业化职业化发展路径研究</w:t>
            </w:r>
          </w:p>
        </w:tc>
      </w:tr>
      <w:tr w14:paraId="5F81E0E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F211C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FE57F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上海高校全球胜任力人才培养体系建构研究</w:t>
            </w:r>
          </w:p>
        </w:tc>
      </w:tr>
      <w:tr w14:paraId="7C38008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60188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15FACD">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政策工具视角下高校教学评价制度优化研究</w:t>
            </w:r>
          </w:p>
        </w:tc>
      </w:tr>
      <w:tr w14:paraId="38A9B27A">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F86A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7282F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高校实验室安全风险综合治理体系研究</w:t>
            </w:r>
          </w:p>
        </w:tc>
      </w:tr>
      <w:tr w14:paraId="756FF03B">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56F5C6">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BB0EC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人工智能在高校实验室安全管理中的应用场景研究</w:t>
            </w:r>
          </w:p>
        </w:tc>
      </w:tr>
      <w:tr w14:paraId="71AB8954">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8FD647">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144BF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上海高校协同高效监督体系构建研究</w:t>
            </w:r>
          </w:p>
        </w:tc>
      </w:tr>
      <w:tr w14:paraId="13087313">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6C5B3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D4A70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上海高校加强查治贯通融合提升治理综合效能研究</w:t>
            </w:r>
          </w:p>
        </w:tc>
      </w:tr>
      <w:tr w14:paraId="739B2226">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034402">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DE556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上海高校主体责任与监督责任贯通系统的监督格局研究</w:t>
            </w:r>
          </w:p>
        </w:tc>
      </w:tr>
      <w:tr w14:paraId="4EC07F6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34D417">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A2B96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上海民办高校信用评价研究</w:t>
            </w:r>
          </w:p>
        </w:tc>
      </w:tr>
      <w:tr w14:paraId="482E63DB">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16E03A">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A77FF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需求侧驱动下上海高校毕业生就业市场结构解析及促进机制优化研究</w:t>
            </w:r>
          </w:p>
        </w:tc>
      </w:tr>
      <w:tr w14:paraId="311A5CA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547716">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9E515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新时代上海高校“发展型资助”赋能资源包供给策略研究</w:t>
            </w:r>
          </w:p>
        </w:tc>
      </w:tr>
      <w:tr w14:paraId="47AA6077">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0271F8">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C6851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技能型高校高质量发展的实现路径及评价标准研究</w:t>
            </w:r>
          </w:p>
        </w:tc>
      </w:tr>
      <w:tr w14:paraId="53AFF55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5355A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A2021D">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高校实验室新型风险评估预判与系统化防控研究</w:t>
            </w:r>
          </w:p>
        </w:tc>
      </w:tr>
      <w:tr w14:paraId="7A6A09C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F1383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0965D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基于上海市义务教育监测结果的学校改进区级治理机制研究</w:t>
            </w:r>
          </w:p>
        </w:tc>
      </w:tr>
      <w:tr w14:paraId="5EA94B3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23A3A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38707F">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区域教育督导评价数智化转型的实践探索</w:t>
            </w:r>
          </w:p>
        </w:tc>
      </w:tr>
      <w:tr w14:paraId="0EF67F4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F320FB">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1EA011">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人工智能技术赋能中小学幼儿园公共安全教育辅助系统研究</w:t>
            </w:r>
          </w:p>
        </w:tc>
      </w:tr>
      <w:tr w14:paraId="01A69D5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BB438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19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B6CE6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上海中小学幼儿园安全防范体系构建与管理机制研究</w:t>
            </w:r>
          </w:p>
        </w:tc>
      </w:tr>
      <w:tr w14:paraId="6078AD40">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3E09FE">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2D510D">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中小学教育智能体建设指南与准入评估标准研究</w:t>
            </w:r>
          </w:p>
        </w:tc>
      </w:tr>
      <w:tr w14:paraId="65A80E71">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805A7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870BA9">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上海职业院校“双师型”教师队伍建设研究</w:t>
            </w:r>
          </w:p>
        </w:tc>
      </w:tr>
      <w:tr w14:paraId="2AC4A53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C73550">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368BE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上海“职教出海”品牌建设的模式创新与可持续发展路径研究</w:t>
            </w:r>
          </w:p>
        </w:tc>
      </w:tr>
      <w:tr w14:paraId="4CB264D6">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301A0B">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022FAC">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构建中职计算机专业群转型发展创新模式的实践研究</w:t>
            </w:r>
          </w:p>
        </w:tc>
      </w:tr>
      <w:tr w14:paraId="6CB2215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E3EF23">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08EAE6">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教育强市建设背景下上海老年教育提质扩容的策略研究</w:t>
            </w:r>
          </w:p>
        </w:tc>
      </w:tr>
      <w:tr w14:paraId="7BC4E48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34D76E">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8D211">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人工智能驱动银龄专业人才职业能力重塑的学习框架研究</w:t>
            </w:r>
          </w:p>
        </w:tc>
      </w:tr>
      <w:tr w14:paraId="175E9D6B">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D42F7D">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BF0FD6">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上海全民终身学习体系提质优化研究</w:t>
            </w:r>
          </w:p>
        </w:tc>
      </w:tr>
      <w:tr w14:paraId="1141843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876344">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5F6E1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国际大都市科技教育资源协同治理研究</w:t>
            </w:r>
          </w:p>
        </w:tc>
      </w:tr>
      <w:tr w14:paraId="2A4E575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5556C7">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C9A984">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思政课教师案例教学能力建设与专业发展支持体系研究</w:t>
            </w:r>
          </w:p>
        </w:tc>
      </w:tr>
      <w:tr w14:paraId="1A5F4119">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9BF248">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29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B216D2">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全学段学生心理危机预警与干预机制研究</w:t>
            </w:r>
          </w:p>
        </w:tc>
      </w:tr>
      <w:tr w14:paraId="22D8DF11">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C1A31E">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6396E1">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校园公共服务质量评价与提升路径研究</w:t>
            </w:r>
          </w:p>
        </w:tc>
      </w:tr>
      <w:tr w14:paraId="579219C0">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327921">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0C3A51">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大学城平安校园综合治理体制机制研究</w:t>
            </w:r>
          </w:p>
        </w:tc>
      </w:tr>
      <w:tr w14:paraId="2D811991">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0CFBB9">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4EB39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专门学校教联体协同关护下的“预控-评价-教育-流转”机制的区域行动研究</w:t>
            </w:r>
          </w:p>
        </w:tc>
      </w:tr>
      <w:tr w14:paraId="6CA0DCBF">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40427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33</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1AD64D">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赏识教育对专门学校学生行为习惯培养的实践研究</w:t>
            </w:r>
          </w:p>
        </w:tc>
      </w:tr>
      <w:tr w14:paraId="011419B2">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71FF4E">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34</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E03A4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数智赋能教育内部审计理论创新与技术应用研究</w:t>
            </w:r>
          </w:p>
        </w:tc>
      </w:tr>
      <w:tr w14:paraId="47C6DF33">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287996">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35</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E050D5">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人工智能促进学校体育提质增效的应用研究</w:t>
            </w:r>
          </w:p>
        </w:tc>
      </w:tr>
      <w:tr w14:paraId="7B532CA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6D153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36</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11B17A">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上海教育人才“组团式”帮扶有效机制研究</w:t>
            </w:r>
          </w:p>
        </w:tc>
      </w:tr>
      <w:tr w14:paraId="7867360D">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A822EC">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37</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1910C8">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人工智能时代的教育数据安全治理研究</w:t>
            </w:r>
          </w:p>
        </w:tc>
      </w:tr>
      <w:tr w14:paraId="7BCDAF6B">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4BF78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38</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492963">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人工智能教育应用下学生高阶思维评价与元认知风险防范体系研究</w:t>
            </w:r>
          </w:p>
        </w:tc>
      </w:tr>
      <w:tr w14:paraId="1319AED0">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37A2AF">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39</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AF3D17">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开发建设具有上海特色的原创性教材的路径与方法</w:t>
            </w:r>
          </w:p>
        </w:tc>
      </w:tr>
      <w:tr w14:paraId="60150DB3">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1410E5">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40</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2512DE">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上海中小学教材建设管理的短板与对策研究</w:t>
            </w:r>
          </w:p>
        </w:tc>
      </w:tr>
      <w:tr w14:paraId="1CD66110">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7F801D">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41</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101C70">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上海教育系统深化成本预算绩效管理的典型案例与实施机制研究</w:t>
            </w:r>
          </w:p>
        </w:tc>
      </w:tr>
      <w:tr w14:paraId="1128245E">
        <w:tblPrEx>
          <w:tblCellMar>
            <w:top w:w="0" w:type="dxa"/>
            <w:left w:w="108" w:type="dxa"/>
            <w:bottom w:w="0" w:type="dxa"/>
            <w:right w:w="108" w:type="dxa"/>
          </w:tblCellMar>
        </w:tblPrEx>
        <w:trPr>
          <w:trHeight w:val="36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80407D">
            <w:pPr>
              <w:widowControl/>
              <w:spacing w:line="400" w:lineRule="exact"/>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42</w:t>
            </w:r>
          </w:p>
        </w:tc>
        <w:tc>
          <w:tcPr>
            <w:tcW w:w="78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51B9BE">
            <w:pPr>
              <w:widowControl/>
              <w:spacing w:line="400" w:lineRule="exact"/>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bidi="ar"/>
              </w:rPr>
              <w:t>上海推进中国原创性哲学社会科学教材建设的思路与举措</w:t>
            </w:r>
          </w:p>
        </w:tc>
      </w:tr>
    </w:tbl>
    <w:p w14:paraId="1CD228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23C86"/>
    <w:rsid w:val="03F23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2026-06-02T07:25:00Z</dcterms:created>
  <dc:creator>王卓</dc:creator>
  <cp:lastModifiedBy>王卓</cp:lastModifiedBy>
  <dcterms:modified xsi:type="dcterms:W3CDTF">2026-06-02T07:26:11Z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928C032D596A456EB3AEE8391AB0D28C_11</vt:lpwstr>
  </property>
  <property fmtid="{D5CDD505-2E9C-101B-9397-08002B2CF9AE}" pid="4" name="KSOTemplateDocerSaveRecord">
    <vt:lpwstr>eyJoZGlkIjoiNjJlMDM5OWM2YWNhYzYwYjA2ZmEzNDliNjg2ZGJkODQiLCJ1c2VySWQiOiIxNTgxNzk2NTE5In0=</vt:lpwstr>
  </property>
</Properties>
</file>