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5DD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157" w:beforeAutospacing="0" w:after="157" w:afterAutospacing="0" w:line="270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636363"/>
          <w:spacing w:val="0"/>
          <w:kern w:val="0"/>
          <w:sz w:val="44"/>
          <w:szCs w:val="44"/>
          <w:bdr w:val="none" w:color="auto" w:sz="0" w:space="0"/>
          <w:shd w:val="clear" w:fill="F9F8F8"/>
          <w:lang w:val="en-US" w:eastAsia="zh-CN" w:bidi="ar"/>
        </w:rPr>
        <w:t>研</w:t>
      </w:r>
      <w:r>
        <w:rPr>
          <w:rFonts w:hint="eastAsia" w:ascii="黑体" w:hAnsi="黑体" w:eastAsia="黑体" w:cs="黑体"/>
          <w:i w:val="0"/>
          <w:iCs w:val="0"/>
          <w:caps w:val="0"/>
          <w:color w:val="636363"/>
          <w:spacing w:val="0"/>
          <w:kern w:val="0"/>
          <w:sz w:val="44"/>
          <w:szCs w:val="44"/>
          <w:bdr w:val="none" w:color="auto" w:sz="0" w:space="0"/>
          <w:shd w:val="clear" w:fill="F9F8F8"/>
          <w:lang w:val="en-US" w:eastAsia="zh-CN" w:bidi="ar"/>
        </w:rPr>
        <w:t> 究 选 题</w:t>
      </w:r>
      <w:bookmarkStart w:id="0" w:name="_GoBack"/>
      <w:bookmarkEnd w:id="0"/>
    </w:p>
    <w:p w14:paraId="0D5577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 </w:t>
      </w:r>
    </w:p>
    <w:p w14:paraId="0ADA49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1. 习近平总书记关于“十五五”规划重要论述研究</w:t>
      </w:r>
    </w:p>
    <w:p w14:paraId="21F842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2. “十四五”时期我国发展取得的重大成就研究</w:t>
      </w:r>
    </w:p>
    <w:p w14:paraId="388AAB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3. “十五五”时期我国发展所处的历史方位研究</w:t>
      </w:r>
    </w:p>
    <w:p w14:paraId="190391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4. “十五五”时期我国发展环境和战略应对研究</w:t>
      </w:r>
    </w:p>
    <w:p w14:paraId="4487F0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5. “十五五”时期经济社会发展的重要原则研究</w:t>
      </w:r>
    </w:p>
    <w:p w14:paraId="6E9D43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6. “十五五”时期我国经济社会发展目标研究</w:t>
      </w:r>
    </w:p>
    <w:p w14:paraId="2649F0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7. “十五五”时期经济社会发展的主题研究</w:t>
      </w:r>
    </w:p>
    <w:p w14:paraId="67B83D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8. 贯彻习近平总书记考察上海重要讲话精神，充分发挥上海在中国式现代化进程中龙头带动和示范引领作用研究</w:t>
      </w:r>
    </w:p>
    <w:p w14:paraId="5F9343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9. 坚持“四个放在”，把握上海发展的战略主动研究</w:t>
      </w:r>
    </w:p>
    <w:p w14:paraId="50BECF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10. 充分发挥国家重大战略对上海发展的牵引、驱动和支撑作用研究</w:t>
      </w:r>
    </w:p>
    <w:p w14:paraId="78F91D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11. 践行人民城市理念，坚持上海城市内涵式发展研究</w:t>
      </w:r>
    </w:p>
    <w:p w14:paraId="533749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12. 培育壮大上海新兴产业和未来产业研究</w:t>
      </w:r>
    </w:p>
    <w:p w14:paraId="160511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13. 加快推进上海服务业数智化提质升级研究</w:t>
      </w:r>
    </w:p>
    <w:p w14:paraId="622A59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14. 上海推动科技创新和产业创新深度融合研究</w:t>
      </w:r>
    </w:p>
    <w:p w14:paraId="51FCD8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15. 上海一体推进教育科技人才发展研究</w:t>
      </w:r>
    </w:p>
    <w:p w14:paraId="2213CD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16. 加强人工智能治理研究</w:t>
      </w:r>
    </w:p>
    <w:p w14:paraId="29D454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17. 加快上海国际消费中心城市建设研究</w:t>
      </w:r>
    </w:p>
    <w:p w14:paraId="75FE52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18. 推进国有经济布局优化和结构调整研究</w:t>
      </w:r>
    </w:p>
    <w:p w14:paraId="53F18C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19. 加快建设世界一流企业研究</w:t>
      </w:r>
    </w:p>
    <w:p w14:paraId="746972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20. 加快完善要素市场化配置体制机制研究</w:t>
      </w:r>
    </w:p>
    <w:p w14:paraId="3391C5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21. 加快建设上海国际金融中心研究</w:t>
      </w:r>
    </w:p>
    <w:p w14:paraId="6ABC4D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22. 上海服务业领域积极扩大自主开放研究</w:t>
      </w:r>
    </w:p>
    <w:p w14:paraId="242736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23. 上海自由贸易试验区提升战略研究</w:t>
      </w:r>
    </w:p>
    <w:p w14:paraId="6696C3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24. 推进全球经济金融治理改革研究</w:t>
      </w:r>
    </w:p>
    <w:p w14:paraId="4CCD20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25. 上海健全企业对外投资海外综合服务体系研究</w:t>
      </w:r>
    </w:p>
    <w:p w14:paraId="0ACE17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26. 巩固提升长三角高质量发展动力源作用研究</w:t>
      </w:r>
    </w:p>
    <w:p w14:paraId="7D8026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27. 上海在全国发展中更好发挥挑大梁作用研究</w:t>
      </w:r>
    </w:p>
    <w:p w14:paraId="6EEF63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28. 加强长三角城市群协调联动发展研究</w:t>
      </w:r>
    </w:p>
    <w:p w14:paraId="7C189C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29. 推进超大特大城市治理现代化研究</w:t>
      </w:r>
    </w:p>
    <w:p w14:paraId="72BC40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30. 提升上海城市文化原创能力研究</w:t>
      </w:r>
    </w:p>
    <w:p w14:paraId="2C5C73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31. 深化上海主流媒体系统性变革经验与创新研究</w:t>
      </w:r>
    </w:p>
    <w:p w14:paraId="1DAB60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32. 加快推进上海文化产业高质量发展研究</w:t>
      </w:r>
    </w:p>
    <w:p w14:paraId="47F415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33. 上海构建就业友好型发展方式研究</w:t>
      </w:r>
    </w:p>
    <w:p w14:paraId="14DA1F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34. 健全与人口变化相适应的教育资源配置机制研究</w:t>
      </w:r>
    </w:p>
    <w:p w14:paraId="30F421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35. 上海加快形成绿色生产生活方式研究</w:t>
      </w:r>
    </w:p>
    <w:p w14:paraId="490D99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36. 上海加快涉外法治体系和能力建设研究</w:t>
      </w:r>
    </w:p>
    <w:p w14:paraId="315F84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37. 落实“四大倡议”，构建人类命运共同体研究</w:t>
      </w:r>
    </w:p>
    <w:p w14:paraId="53A882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38. 提高党领导经济社会发展能力和水平研究</w:t>
      </w:r>
    </w:p>
    <w:p w14:paraId="32139E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39. 上海统筹推进各领域基层党组织建设研究</w:t>
      </w:r>
    </w:p>
    <w:p w14:paraId="0C5537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8F8"/>
        <w:spacing w:before="0" w:beforeAutospacing="0" w:after="0" w:afterAutospacing="0" w:line="27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636363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636363"/>
          <w:spacing w:val="0"/>
          <w:sz w:val="32"/>
          <w:szCs w:val="32"/>
          <w:bdr w:val="none" w:color="auto" w:sz="0" w:space="0"/>
          <w:shd w:val="clear" w:fill="F9F8F8"/>
        </w:rPr>
        <w:t>40. 推进党的作风建设常态化长效化研究</w:t>
      </w:r>
    </w:p>
    <w:p w14:paraId="5D55DA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69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2025-11-25T01:05:04Z</dcterms:created>
  <dc:creator>ECNU</dc:creator>
  <cp:lastModifiedBy>冷月无声</cp:lastModifiedBy>
  <dcterms:modified xsi:type="dcterms:W3CDTF">2025-11-25T01:05:31Z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eyJoZGlkIjoiNjJlMDM5OWM2YWNhYzYwYjA2ZmEzNDliNjg2ZGJkODQiLCJ1c2VySWQiOiIyMzM4NjM5NjEifQ==</vt:lpwstr>
  </property>
  <property fmtid="{D5CDD505-2E9C-101B-9397-08002B2CF9AE}" pid="4" name="ICV">
    <vt:lpwstr>B4A1ACE909844F1CBBEDBC01C1D9CDA2_12</vt:lpwstr>
  </property>
</Properties>
</file>